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jc w:val="center"/>
        <w:rPr>
          <w:rFonts w:ascii="Times New Roman" w:hAnsi="Times New Roman"/>
          <w:b/>
          <w:sz w:val="24"/>
        </w:rPr>
      </w:pPr>
      <w:r>
        <w:rPr>
          <w:rFonts w:ascii="Times New Roman" w:hAnsi="Times New Roman"/>
          <w:b/>
          <w:sz w:val="24"/>
        </w:rPr>
        <w:t>Regolamento contributo a sostegno della professione</w:t>
      </w:r>
    </w:p>
    <w:p>
      <w:pPr>
        <w:spacing w:before="240"/>
        <w:jc w:val="both"/>
        <w:rPr>
          <w:rFonts w:ascii="Times New Roman" w:hAnsi="Times New Roman"/>
          <w:b/>
          <w:sz w:val="24"/>
        </w:rPr>
      </w:pPr>
    </w:p>
    <w:p>
      <w:pPr>
        <w:spacing w:before="240"/>
        <w:jc w:val="both"/>
        <w:rPr>
          <w:rFonts w:ascii="Times New Roman" w:hAnsi="Times New Roman"/>
          <w:b/>
          <w:sz w:val="24"/>
        </w:rPr>
      </w:pPr>
      <w:r>
        <w:rPr>
          <w:rFonts w:ascii="Times New Roman" w:hAnsi="Times New Roman"/>
          <w:b/>
          <w:sz w:val="24"/>
        </w:rPr>
        <w:t>Art. 1 – Finalità</w:t>
      </w:r>
    </w:p>
    <w:p>
      <w:pPr>
        <w:jc w:val="both"/>
        <w:rPr>
          <w:rFonts w:ascii="Times New Roman" w:hAnsi="Times New Roman"/>
          <w:sz w:val="24"/>
        </w:rPr>
      </w:pPr>
      <w:r>
        <w:rPr>
          <w:rFonts w:ascii="Times New Roman" w:hAnsi="Times New Roman"/>
          <w:sz w:val="24"/>
        </w:rPr>
        <w:t>Il presente documento disciplina la definizione e la regolamentazione per l’accesso al contributo a sostegno della professione istituito a favore degli iscritti all’Ordine degli Ingegneri della Provincia di Pesaro e Urbino.</w:t>
      </w:r>
    </w:p>
    <w:p>
      <w:pPr>
        <w:spacing w:before="240"/>
        <w:jc w:val="both"/>
        <w:rPr>
          <w:rFonts w:ascii="Times New Roman" w:hAnsi="Times New Roman"/>
          <w:b/>
          <w:sz w:val="24"/>
        </w:rPr>
      </w:pPr>
      <w:r>
        <w:rPr>
          <w:rFonts w:ascii="Times New Roman" w:hAnsi="Times New Roman"/>
          <w:b/>
          <w:sz w:val="24"/>
        </w:rPr>
        <w:t>Art. 2 – Finanziamento</w:t>
      </w:r>
    </w:p>
    <w:p>
      <w:pPr>
        <w:jc w:val="both"/>
        <w:rPr>
          <w:rFonts w:ascii="Times New Roman" w:hAnsi="Times New Roman"/>
          <w:sz w:val="24"/>
        </w:rPr>
      </w:pPr>
      <w:r>
        <w:rPr>
          <w:rFonts w:ascii="Times New Roman" w:hAnsi="Times New Roman"/>
          <w:sz w:val="24"/>
        </w:rPr>
        <w:t>Il contributo agli iscritti viene finanziato con un fondo istituito da parte dell’Ordine degli Ingegneri della Provincia di Pesaro e Urbino, ammonta a 1.000,00€ (mille,00 euro) per l’anno 202</w:t>
      </w:r>
      <w:r>
        <w:rPr>
          <w:rFonts w:hint="default" w:ascii="Times New Roman" w:hAnsi="Times New Roman"/>
          <w:sz w:val="24"/>
          <w:lang w:val="it-IT"/>
        </w:rPr>
        <w:t>4</w:t>
      </w:r>
      <w:r>
        <w:rPr>
          <w:rFonts w:ascii="Times New Roman" w:hAnsi="Times New Roman"/>
          <w:sz w:val="24"/>
        </w:rPr>
        <w:t xml:space="preserve">. </w:t>
      </w:r>
    </w:p>
    <w:p>
      <w:pPr>
        <w:jc w:val="both"/>
        <w:rPr>
          <w:rFonts w:ascii="Times New Roman" w:hAnsi="Times New Roman"/>
          <w:sz w:val="24"/>
        </w:rPr>
      </w:pPr>
      <w:r>
        <w:rPr>
          <w:rFonts w:ascii="Times New Roman" w:hAnsi="Times New Roman"/>
          <w:sz w:val="24"/>
        </w:rPr>
        <w:t>L’ammontare del fondo può essere aumentato, dopo una valutazione del Consiglio, qualora ve ne siano le necessità e le condizioni economiche a bilancio, con apposita delibera del Consiglio.</w:t>
      </w:r>
    </w:p>
    <w:p>
      <w:pPr>
        <w:jc w:val="both"/>
        <w:rPr>
          <w:rFonts w:ascii="Times New Roman" w:hAnsi="Times New Roman"/>
          <w:sz w:val="24"/>
        </w:rPr>
      </w:pPr>
      <w:r>
        <w:rPr>
          <w:rFonts w:ascii="Times New Roman" w:hAnsi="Times New Roman"/>
          <w:sz w:val="24"/>
        </w:rPr>
        <w:t>Qualora non tutto il fondo venga erogato, la parte rimanente non potrà essere utilizzata l’anno successivo.</w:t>
      </w:r>
    </w:p>
    <w:p>
      <w:pPr>
        <w:jc w:val="both"/>
        <w:rPr>
          <w:rFonts w:ascii="Times New Roman" w:hAnsi="Times New Roman"/>
          <w:sz w:val="24"/>
        </w:rPr>
      </w:pPr>
      <w:r>
        <w:rPr>
          <w:rFonts w:ascii="Times New Roman" w:hAnsi="Times New Roman"/>
          <w:sz w:val="24"/>
        </w:rPr>
        <w:t>L’importo erogabile, per ogni contributo è pari alla quota associativa, riferita all’anno successivo a quello di presentazione della domanda.</w:t>
      </w:r>
    </w:p>
    <w:p>
      <w:pPr>
        <w:jc w:val="both"/>
        <w:rPr>
          <w:rFonts w:ascii="Times New Roman" w:hAnsi="Times New Roman"/>
          <w:sz w:val="24"/>
        </w:rPr>
      </w:pPr>
      <w:r>
        <w:rPr>
          <w:rFonts w:ascii="Times New Roman" w:hAnsi="Times New Roman"/>
          <w:sz w:val="24"/>
        </w:rPr>
        <w:t>L’iscritto richiedente, nel caso di accoglimento della richiesta, verrà esonerato dal pagamento della quota di iscrizione annuale per l’anno immediatamente successivo. Mediante delibera del Consiglio verrà notificato, tramite PEC, all’iscritto l’esonero del pagamento della quota.</w:t>
      </w:r>
    </w:p>
    <w:p>
      <w:pPr>
        <w:jc w:val="both"/>
        <w:rPr>
          <w:rFonts w:ascii="Times New Roman" w:hAnsi="Times New Roman"/>
          <w:sz w:val="24"/>
        </w:rPr>
      </w:pPr>
      <w:r>
        <w:rPr>
          <w:rFonts w:ascii="Times New Roman" w:hAnsi="Times New Roman"/>
          <w:sz w:val="24"/>
        </w:rPr>
        <w:t>Chiunque abbia già beneficiato, in anni passati, del contributo a sostegno della professione, non potrà più farne domanda.</w:t>
      </w:r>
    </w:p>
    <w:p>
      <w:pPr>
        <w:spacing w:before="240"/>
        <w:jc w:val="both"/>
        <w:rPr>
          <w:rFonts w:ascii="Times New Roman" w:hAnsi="Times New Roman"/>
          <w:sz w:val="24"/>
        </w:rPr>
      </w:pPr>
      <w:r>
        <w:rPr>
          <w:rFonts w:ascii="Times New Roman" w:hAnsi="Times New Roman"/>
          <w:b/>
          <w:sz w:val="24"/>
        </w:rPr>
        <w:t>Art. 3 – Modalità di presentazione della domanda per l’accesso al contributo a sostegno della professione</w:t>
      </w:r>
    </w:p>
    <w:p>
      <w:pPr>
        <w:jc w:val="both"/>
        <w:rPr>
          <w:rFonts w:ascii="Times New Roman" w:hAnsi="Times New Roman"/>
          <w:sz w:val="24"/>
        </w:rPr>
      </w:pPr>
      <w:r>
        <w:rPr>
          <w:rFonts w:ascii="Times New Roman" w:hAnsi="Times New Roman"/>
          <w:sz w:val="24"/>
        </w:rPr>
        <w:t xml:space="preserve">Entro il 31 </w:t>
      </w:r>
      <w:r>
        <w:rPr>
          <w:rFonts w:hint="default" w:ascii="Times New Roman" w:hAnsi="Times New Roman"/>
          <w:sz w:val="24"/>
          <w:lang w:val="it-IT"/>
        </w:rPr>
        <w:t>ottobre</w:t>
      </w:r>
      <w:r>
        <w:rPr>
          <w:rFonts w:ascii="Times New Roman" w:hAnsi="Times New Roman"/>
          <w:sz w:val="24"/>
        </w:rPr>
        <w:t xml:space="preserve"> di ogni anno la Segreteria dell’Ordine pubblicherà, sul proprio sito internet </w:t>
      </w:r>
      <w:r>
        <w:fldChar w:fldCharType="begin"/>
      </w:r>
      <w:r>
        <w:instrText xml:space="preserve"> HYPERLINK "http://www.ingegneripesarourbino.it/" \h </w:instrText>
      </w:r>
      <w:r>
        <w:fldChar w:fldCharType="separate"/>
      </w:r>
      <w:r>
        <w:rPr>
          <w:rFonts w:ascii="Times New Roman" w:hAnsi="Times New Roman"/>
          <w:color w:val="0000FF"/>
          <w:sz w:val="24"/>
          <w:u w:val="single"/>
        </w:rPr>
        <w:t>www.ingegneripesarourbino.it</w:t>
      </w:r>
      <w:r>
        <w:rPr>
          <w:rFonts w:ascii="Times New Roman" w:hAnsi="Times New Roman"/>
          <w:color w:val="0000FF"/>
          <w:sz w:val="24"/>
          <w:u w:val="single"/>
        </w:rPr>
        <w:fldChar w:fldCharType="end"/>
      </w:r>
      <w:r>
        <w:rPr>
          <w:rFonts w:ascii="Times New Roman" w:hAnsi="Times New Roman"/>
          <w:sz w:val="24"/>
        </w:rPr>
        <w:t>, il regolamento per l’accesso al contributo a sostegno della professione per l’anno successivo.</w:t>
      </w:r>
    </w:p>
    <w:p>
      <w:pPr>
        <w:jc w:val="both"/>
        <w:rPr>
          <w:rFonts w:ascii="Times New Roman" w:hAnsi="Times New Roman"/>
          <w:sz w:val="24"/>
        </w:rPr>
      </w:pPr>
      <w:r>
        <w:rPr>
          <w:rFonts w:ascii="Times New Roman" w:hAnsi="Times New Roman"/>
          <w:sz w:val="24"/>
        </w:rPr>
        <w:t xml:space="preserve">La domanda per l’accesso al contributo a sostegno della professione dovrà essere presentata entro e non oltre il giorno </w:t>
      </w:r>
      <w:r>
        <w:rPr>
          <w:rFonts w:hint="default" w:ascii="Times New Roman" w:hAnsi="Times New Roman"/>
          <w:sz w:val="24"/>
          <w:lang w:val="it-IT"/>
        </w:rPr>
        <w:t>30 novembre 2023</w:t>
      </w:r>
      <w:r>
        <w:rPr>
          <w:rFonts w:ascii="Times New Roman" w:hAnsi="Times New Roman"/>
          <w:sz w:val="24"/>
        </w:rPr>
        <w:t>.</w:t>
      </w:r>
    </w:p>
    <w:p>
      <w:pPr>
        <w:jc w:val="both"/>
        <w:rPr>
          <w:rFonts w:ascii="Times New Roman" w:hAnsi="Times New Roman"/>
          <w:sz w:val="24"/>
        </w:rPr>
      </w:pPr>
      <w:r>
        <w:rPr>
          <w:rFonts w:ascii="Times New Roman" w:hAnsi="Times New Roman"/>
          <w:sz w:val="24"/>
        </w:rPr>
        <w:t>La domanda di accesso al contributo a sostegno della professione dovrà essere accompagnata da tutta la documentazione richiesta nel regolamento.</w:t>
      </w:r>
    </w:p>
    <w:p>
      <w:pPr>
        <w:jc w:val="both"/>
        <w:rPr>
          <w:rFonts w:ascii="Times New Roman" w:hAnsi="Times New Roman"/>
          <w:sz w:val="24"/>
        </w:rPr>
      </w:pPr>
      <w:r>
        <w:rPr>
          <w:rFonts w:ascii="Times New Roman" w:hAnsi="Times New Roman"/>
          <w:sz w:val="24"/>
        </w:rPr>
        <w:t xml:space="preserve">Qualora la domanda di accesso al fondo risulti essere incompleta, sarà comunicato al richiedente di provvedere al completamento della documentazione nel termine massimo di quindici giorni. </w:t>
      </w:r>
    </w:p>
    <w:p>
      <w:pPr>
        <w:jc w:val="both"/>
        <w:rPr>
          <w:rFonts w:ascii="Times New Roman" w:hAnsi="Times New Roman"/>
          <w:sz w:val="24"/>
        </w:rPr>
      </w:pPr>
    </w:p>
    <w:p>
      <w:pPr>
        <w:jc w:val="both"/>
        <w:rPr>
          <w:rFonts w:ascii="Times New Roman" w:hAnsi="Times New Roman"/>
          <w:sz w:val="24"/>
        </w:rPr>
      </w:pPr>
      <w:r>
        <w:rPr>
          <w:rFonts w:ascii="Times New Roman" w:hAnsi="Times New Roman"/>
          <w:sz w:val="24"/>
        </w:rPr>
        <w:t>Se l’iscritto non provvederà ad integrare la documentazione mancante, la domanda di accesso al contributo a sostegno della professione sarà considerata non accettabile.</w:t>
      </w:r>
    </w:p>
    <w:p>
      <w:pPr>
        <w:jc w:val="both"/>
        <w:rPr>
          <w:rFonts w:ascii="Times New Roman" w:hAnsi="Times New Roman"/>
          <w:sz w:val="24"/>
        </w:rPr>
      </w:pPr>
      <w:r>
        <w:rPr>
          <w:rFonts w:ascii="Times New Roman" w:hAnsi="Times New Roman"/>
          <w:sz w:val="24"/>
        </w:rPr>
        <w:t xml:space="preserve">Tutte le domande pervenute nei termini saranno valutate entro il 31 </w:t>
      </w:r>
      <w:r>
        <w:rPr>
          <w:rFonts w:hint="default" w:ascii="Times New Roman" w:hAnsi="Times New Roman"/>
          <w:sz w:val="24"/>
          <w:lang w:val="it-IT"/>
        </w:rPr>
        <w:t>dicembre 2023.</w:t>
      </w:r>
      <w:r>
        <w:rPr>
          <w:rFonts w:ascii="Times New Roman" w:hAnsi="Times New Roman"/>
          <w:sz w:val="24"/>
        </w:rPr>
        <w:t>.</w:t>
      </w:r>
    </w:p>
    <w:p>
      <w:pPr>
        <w:spacing w:before="240"/>
        <w:jc w:val="both"/>
        <w:rPr>
          <w:rFonts w:ascii="Times New Roman" w:hAnsi="Times New Roman"/>
          <w:sz w:val="24"/>
        </w:rPr>
      </w:pPr>
      <w:r>
        <w:rPr>
          <w:rFonts w:ascii="Times New Roman" w:hAnsi="Times New Roman"/>
          <w:sz w:val="24"/>
        </w:rPr>
        <w:t>La domanda di accesso al contributo a sostegno della professione sarà riservata e non verranno pubblicati i dati sensibili del richiedente.</w:t>
      </w:r>
    </w:p>
    <w:p>
      <w:pPr>
        <w:spacing w:before="240"/>
        <w:jc w:val="both"/>
        <w:rPr>
          <w:rFonts w:ascii="Times New Roman" w:hAnsi="Times New Roman"/>
          <w:sz w:val="24"/>
        </w:rPr>
      </w:pPr>
      <w:r>
        <w:rPr>
          <w:rFonts w:ascii="Times New Roman" w:hAnsi="Times New Roman"/>
          <w:b/>
          <w:sz w:val="24"/>
        </w:rPr>
        <w:t>Art. 4 – Beneficiari</w:t>
      </w:r>
    </w:p>
    <w:p>
      <w:pPr>
        <w:jc w:val="both"/>
        <w:rPr>
          <w:rFonts w:ascii="Times New Roman" w:hAnsi="Times New Roman"/>
          <w:sz w:val="24"/>
        </w:rPr>
      </w:pPr>
      <w:r>
        <w:rPr>
          <w:rFonts w:ascii="Times New Roman" w:hAnsi="Times New Roman"/>
          <w:sz w:val="24"/>
        </w:rPr>
        <w:t>Possono beneficiare del contributo a sostegno della professione tutti gli ingegneri iscritti all’Ordine degli Ingegneri di Pesaro e Urbino che soddisfino i seguenti requisiti;</w:t>
      </w:r>
    </w:p>
    <w:p>
      <w:pPr>
        <w:numPr>
          <w:ilvl w:val="0"/>
          <w:numId w:val="1"/>
        </w:numPr>
        <w:jc w:val="both"/>
        <w:rPr>
          <w:rFonts w:ascii="Times New Roman" w:hAnsi="Times New Roman"/>
          <w:sz w:val="24"/>
        </w:rPr>
      </w:pPr>
      <w:r>
        <w:rPr>
          <w:rFonts w:ascii="Times New Roman" w:hAnsi="Times New Roman"/>
          <w:sz w:val="24"/>
        </w:rPr>
        <w:t>In regola con il pagamento delle quote di iscrizione, compresa quella dell’anno nel quale viene presentata la domanda;</w:t>
      </w:r>
    </w:p>
    <w:p>
      <w:pPr>
        <w:numPr>
          <w:ilvl w:val="0"/>
          <w:numId w:val="1"/>
        </w:numPr>
        <w:jc w:val="both"/>
        <w:rPr>
          <w:rFonts w:ascii="Times New Roman" w:hAnsi="Times New Roman"/>
          <w:sz w:val="24"/>
        </w:rPr>
      </w:pPr>
      <w:r>
        <w:rPr>
          <w:rFonts w:ascii="Times New Roman" w:hAnsi="Times New Roman"/>
          <w:sz w:val="24"/>
        </w:rPr>
        <w:t>In regola con il pagamento dei contributi (per liberi professionisti – imprenditori);</w:t>
      </w:r>
    </w:p>
    <w:p>
      <w:pPr>
        <w:numPr>
          <w:ilvl w:val="0"/>
          <w:numId w:val="1"/>
        </w:numPr>
        <w:jc w:val="both"/>
        <w:rPr>
          <w:rFonts w:ascii="Times New Roman" w:hAnsi="Times New Roman"/>
          <w:sz w:val="24"/>
        </w:rPr>
      </w:pPr>
      <w:r>
        <w:rPr>
          <w:rFonts w:ascii="Times New Roman" w:hAnsi="Times New Roman"/>
          <w:sz w:val="24"/>
          <w:szCs w:val="24"/>
        </w:rPr>
        <w:t>Essere in regola con i crediti formativi professionali così come previsto dalle “Linee di indirizzo per l’aggiornamento della competenza professionale – Testo Unico 2018”</w:t>
      </w:r>
      <w:r>
        <w:rPr>
          <w:rFonts w:ascii="Arial" w:hAnsi="Arial" w:cs="Arial"/>
          <w:color w:val="FF0000"/>
        </w:rPr>
        <w:t xml:space="preserve"> </w:t>
      </w:r>
      <w:r>
        <w:rPr>
          <w:rFonts w:ascii="Times New Roman" w:hAnsi="Times New Roman"/>
        </w:rPr>
        <w:t>al momento della presentazione della domanda.</w:t>
      </w:r>
    </w:p>
    <w:p>
      <w:pPr>
        <w:jc w:val="both"/>
        <w:rPr>
          <w:rFonts w:ascii="Times New Roman" w:hAnsi="Times New Roman"/>
          <w:sz w:val="24"/>
        </w:rPr>
      </w:pPr>
      <w:r>
        <w:rPr>
          <w:rFonts w:ascii="Times New Roman" w:hAnsi="Times New Roman"/>
          <w:sz w:val="24"/>
        </w:rPr>
        <w:t>Non è possibile cumulare il presente contributo con altre agevolazione erogate dal presente Ordine ad esclusione dell’agevolazione per i nuovi iscritti.</w:t>
      </w:r>
    </w:p>
    <w:p>
      <w:pPr>
        <w:spacing w:before="240"/>
        <w:jc w:val="both"/>
        <w:rPr>
          <w:rFonts w:ascii="Times New Roman" w:hAnsi="Times New Roman"/>
          <w:sz w:val="24"/>
        </w:rPr>
      </w:pPr>
      <w:r>
        <w:rPr>
          <w:rFonts w:ascii="Times New Roman" w:hAnsi="Times New Roman"/>
          <w:b/>
          <w:sz w:val="24"/>
        </w:rPr>
        <w:t>Art. 5 – Domanda</w:t>
      </w:r>
    </w:p>
    <w:p>
      <w:pPr>
        <w:jc w:val="both"/>
        <w:rPr>
          <w:rFonts w:ascii="Times New Roman" w:hAnsi="Times New Roman"/>
          <w:sz w:val="24"/>
        </w:rPr>
      </w:pPr>
      <w:r>
        <w:rPr>
          <w:rFonts w:ascii="Times New Roman" w:hAnsi="Times New Roman"/>
          <w:sz w:val="24"/>
        </w:rPr>
        <w:t xml:space="preserve">La domanda per l’accesso al contributo a sostegno della professione dovrà essere inviata tramite PEC all’indirizzo </w:t>
      </w:r>
      <w:r>
        <w:fldChar w:fldCharType="begin"/>
      </w:r>
      <w:r>
        <w:instrText xml:space="preserve"> HYPERLINK "mailto:ordine.pesaro@ingpec.eu" \h </w:instrText>
      </w:r>
      <w:r>
        <w:fldChar w:fldCharType="separate"/>
      </w:r>
      <w:r>
        <w:rPr>
          <w:rFonts w:ascii="Times New Roman" w:hAnsi="Times New Roman"/>
          <w:color w:val="0000FF"/>
          <w:sz w:val="24"/>
          <w:u w:val="single"/>
        </w:rPr>
        <w:t>ordine.pesaro@ingpec.eu</w:t>
      </w:r>
      <w:r>
        <w:rPr>
          <w:rFonts w:ascii="Times New Roman" w:hAnsi="Times New Roman"/>
          <w:color w:val="0000FF"/>
          <w:sz w:val="24"/>
          <w:u w:val="single"/>
        </w:rPr>
        <w:fldChar w:fldCharType="end"/>
      </w:r>
      <w:r>
        <w:t xml:space="preserve"> </w:t>
      </w:r>
      <w:r>
        <w:rPr>
          <w:rFonts w:ascii="Times New Roman" w:hAnsi="Times New Roman"/>
          <w:sz w:val="24"/>
          <w:szCs w:val="24"/>
        </w:rPr>
        <w:t>(dovrà essere presentato l’originale al momento dell’incontro valutativo)</w:t>
      </w:r>
      <w:r>
        <w:rPr>
          <w:rFonts w:ascii="Times New Roman" w:hAnsi="Times New Roman"/>
          <w:sz w:val="24"/>
        </w:rPr>
        <w:t>, ovvero raccomandata A/R all’indirizzo</w:t>
      </w:r>
      <w:r>
        <w:rPr>
          <w:rFonts w:ascii="Times New Roman" w:hAnsi="Times New Roman"/>
          <w:color w:val="0000FF"/>
          <w:sz w:val="24"/>
        </w:rPr>
        <w:t xml:space="preserve"> </w:t>
      </w:r>
      <w:r>
        <w:rPr>
          <w:rFonts w:ascii="Times New Roman" w:hAnsi="Times New Roman"/>
          <w:sz w:val="24"/>
        </w:rPr>
        <w:t xml:space="preserve">Ordine degli Ingegneri della Provincia di Pesaro e Urbino via Montello, 4 61121 Pesaro PU, entro e non oltre il giorno </w:t>
      </w:r>
      <w:r>
        <w:rPr>
          <w:rFonts w:hint="default" w:ascii="Times New Roman" w:hAnsi="Times New Roman"/>
          <w:sz w:val="24"/>
          <w:lang w:val="it-IT"/>
        </w:rPr>
        <w:t>30 novembre 2023</w:t>
      </w:r>
      <w:bookmarkStart w:id="0" w:name="_GoBack"/>
      <w:bookmarkEnd w:id="0"/>
      <w:r>
        <w:rPr>
          <w:rFonts w:ascii="Times New Roman" w:hAnsi="Times New Roman"/>
          <w:sz w:val="24"/>
        </w:rPr>
        <w:t>, come definito all’art. 2 del presente regolamento.</w:t>
      </w:r>
    </w:p>
    <w:p>
      <w:pPr>
        <w:jc w:val="both"/>
        <w:rPr>
          <w:rFonts w:ascii="Times New Roman" w:hAnsi="Times New Roman"/>
          <w:sz w:val="24"/>
        </w:rPr>
      </w:pPr>
      <w:r>
        <w:rPr>
          <w:rFonts w:ascii="Times New Roman" w:hAnsi="Times New Roman"/>
          <w:sz w:val="24"/>
        </w:rPr>
        <w:t xml:space="preserve">Il modello per la domanda sarà scaricabile sul sito internet dell’Ordine </w:t>
      </w:r>
      <w:r>
        <w:fldChar w:fldCharType="begin"/>
      </w:r>
      <w:r>
        <w:instrText xml:space="preserve"> HYPERLINK "http://www.ingegneripesarourbino.it/" \h </w:instrText>
      </w:r>
      <w:r>
        <w:fldChar w:fldCharType="separate"/>
      </w:r>
      <w:r>
        <w:rPr>
          <w:rFonts w:ascii="Times New Roman" w:hAnsi="Times New Roman"/>
          <w:color w:val="0000FF"/>
          <w:sz w:val="24"/>
          <w:u w:val="single"/>
        </w:rPr>
        <w:t>www.ingegneripesarourbino.it</w:t>
      </w:r>
      <w:r>
        <w:rPr>
          <w:rFonts w:ascii="Times New Roman" w:hAnsi="Times New Roman"/>
          <w:color w:val="0000FF"/>
          <w:sz w:val="24"/>
          <w:u w:val="single"/>
        </w:rPr>
        <w:fldChar w:fldCharType="end"/>
      </w:r>
      <w:r>
        <w:rPr>
          <w:rFonts w:ascii="Times New Roman" w:hAnsi="Times New Roman"/>
          <w:sz w:val="24"/>
        </w:rPr>
        <w:t>.</w:t>
      </w:r>
    </w:p>
    <w:p>
      <w:pPr>
        <w:jc w:val="both"/>
        <w:rPr>
          <w:rFonts w:ascii="Times New Roman" w:hAnsi="Times New Roman"/>
          <w:sz w:val="24"/>
        </w:rPr>
      </w:pPr>
      <w:r>
        <w:rPr>
          <w:rFonts w:ascii="Times New Roman" w:hAnsi="Times New Roman"/>
          <w:sz w:val="24"/>
        </w:rPr>
        <w:t>La valutazione della domanda sarà successiva ad un incontro dialogico obbligatorio con il richiedente.</w:t>
      </w:r>
    </w:p>
    <w:p>
      <w:pPr>
        <w:jc w:val="both"/>
        <w:rPr>
          <w:rFonts w:ascii="Times New Roman" w:hAnsi="Times New Roman"/>
          <w:sz w:val="24"/>
        </w:rPr>
      </w:pPr>
      <w:r>
        <w:rPr>
          <w:rFonts w:ascii="Times New Roman" w:hAnsi="Times New Roman"/>
          <w:sz w:val="24"/>
        </w:rPr>
        <w:t>Tale incontro avverrà a seguito di comunicazione scritta da parte dell’Ordine.</w:t>
      </w:r>
    </w:p>
    <w:p>
      <w:pPr>
        <w:jc w:val="both"/>
        <w:rPr>
          <w:rFonts w:ascii="Times New Roman" w:hAnsi="Times New Roman"/>
          <w:sz w:val="24"/>
        </w:rPr>
      </w:pPr>
      <w:r>
        <w:rPr>
          <w:rFonts w:ascii="Times New Roman" w:hAnsi="Times New Roman"/>
          <w:sz w:val="24"/>
        </w:rPr>
        <w:t>Il Consiglio dell’Ordine si riserva di richiedere un’integrazione della documentazione per una più giusta valutazione della domanda.</w:t>
      </w:r>
    </w:p>
    <w:p>
      <w:pPr>
        <w:jc w:val="both"/>
        <w:rPr>
          <w:rFonts w:ascii="Times New Roman" w:hAnsi="Times New Roman"/>
          <w:sz w:val="24"/>
        </w:rPr>
      </w:pPr>
      <w:r>
        <w:rPr>
          <w:rFonts w:ascii="Times New Roman" w:hAnsi="Times New Roman"/>
          <w:sz w:val="24"/>
        </w:rPr>
        <w:t>Nella domanda il richiedente dovrà riportare:</w:t>
      </w:r>
    </w:p>
    <w:p>
      <w:pPr>
        <w:numPr>
          <w:ilvl w:val="0"/>
          <w:numId w:val="2"/>
        </w:numPr>
        <w:ind w:left="720" w:hanging="360"/>
        <w:jc w:val="both"/>
        <w:rPr>
          <w:rFonts w:ascii="Times New Roman" w:hAnsi="Times New Roman"/>
          <w:sz w:val="24"/>
        </w:rPr>
      </w:pPr>
      <w:r>
        <w:rPr>
          <w:rFonts w:ascii="Times New Roman" w:hAnsi="Times New Roman"/>
          <w:sz w:val="24"/>
        </w:rPr>
        <w:t>Cognome;</w:t>
      </w:r>
    </w:p>
    <w:p>
      <w:pPr>
        <w:numPr>
          <w:ilvl w:val="0"/>
          <w:numId w:val="2"/>
        </w:numPr>
        <w:ind w:left="720" w:hanging="360"/>
        <w:jc w:val="both"/>
        <w:rPr>
          <w:rFonts w:ascii="Times New Roman" w:hAnsi="Times New Roman"/>
          <w:sz w:val="24"/>
        </w:rPr>
      </w:pPr>
      <w:r>
        <w:rPr>
          <w:rFonts w:ascii="Times New Roman" w:hAnsi="Times New Roman"/>
          <w:sz w:val="24"/>
        </w:rPr>
        <w:t>Nome;</w:t>
      </w:r>
    </w:p>
    <w:p>
      <w:pPr>
        <w:numPr>
          <w:ilvl w:val="0"/>
          <w:numId w:val="2"/>
        </w:numPr>
        <w:ind w:left="720" w:hanging="360"/>
        <w:jc w:val="both"/>
        <w:rPr>
          <w:rFonts w:ascii="Times New Roman" w:hAnsi="Times New Roman"/>
          <w:sz w:val="24"/>
        </w:rPr>
      </w:pPr>
      <w:r>
        <w:rPr>
          <w:rFonts w:ascii="Times New Roman" w:hAnsi="Times New Roman"/>
          <w:sz w:val="24"/>
        </w:rPr>
        <w:t>Luogo di nascita;</w:t>
      </w:r>
    </w:p>
    <w:p>
      <w:pPr>
        <w:numPr>
          <w:ilvl w:val="0"/>
          <w:numId w:val="2"/>
        </w:numPr>
        <w:ind w:left="720" w:hanging="360"/>
        <w:jc w:val="both"/>
        <w:rPr>
          <w:rFonts w:ascii="Times New Roman" w:hAnsi="Times New Roman"/>
          <w:sz w:val="24"/>
        </w:rPr>
      </w:pPr>
      <w:r>
        <w:rPr>
          <w:rFonts w:ascii="Times New Roman" w:hAnsi="Times New Roman"/>
          <w:sz w:val="24"/>
        </w:rPr>
        <w:t>Giorno di nascita;</w:t>
      </w:r>
    </w:p>
    <w:p>
      <w:pPr>
        <w:numPr>
          <w:ilvl w:val="0"/>
          <w:numId w:val="2"/>
        </w:numPr>
        <w:ind w:left="720" w:hanging="360"/>
        <w:jc w:val="both"/>
        <w:rPr>
          <w:rFonts w:ascii="Times New Roman" w:hAnsi="Times New Roman"/>
          <w:sz w:val="24"/>
        </w:rPr>
      </w:pPr>
      <w:r>
        <w:rPr>
          <w:rFonts w:ascii="Times New Roman" w:hAnsi="Times New Roman"/>
          <w:sz w:val="24"/>
        </w:rPr>
        <w:t>Luogo di residenza;</w:t>
      </w:r>
    </w:p>
    <w:p>
      <w:pPr>
        <w:numPr>
          <w:ilvl w:val="0"/>
          <w:numId w:val="2"/>
        </w:numPr>
        <w:ind w:left="720" w:hanging="360"/>
        <w:jc w:val="both"/>
        <w:rPr>
          <w:rFonts w:ascii="Times New Roman" w:hAnsi="Times New Roman"/>
          <w:sz w:val="24"/>
        </w:rPr>
      </w:pPr>
      <w:r>
        <w:rPr>
          <w:rFonts w:ascii="Times New Roman" w:hAnsi="Times New Roman"/>
          <w:sz w:val="24"/>
        </w:rPr>
        <w:t>Numero di iscrizione all’Ordine;</w:t>
      </w:r>
    </w:p>
    <w:p>
      <w:pPr>
        <w:numPr>
          <w:ilvl w:val="0"/>
          <w:numId w:val="2"/>
        </w:numPr>
        <w:ind w:left="720" w:hanging="360"/>
        <w:jc w:val="both"/>
        <w:rPr>
          <w:rFonts w:ascii="Times New Roman" w:hAnsi="Times New Roman"/>
          <w:sz w:val="24"/>
        </w:rPr>
      </w:pPr>
      <w:r>
        <w:rPr>
          <w:rFonts w:ascii="Times New Roman" w:hAnsi="Times New Roman"/>
          <w:sz w:val="24"/>
        </w:rPr>
        <w:t>Codice Fiscale e/o Partita IVA;</w:t>
      </w:r>
    </w:p>
    <w:p>
      <w:pPr>
        <w:spacing w:before="240"/>
        <w:jc w:val="both"/>
        <w:rPr>
          <w:rFonts w:ascii="Times New Roman" w:hAnsi="Times New Roman"/>
          <w:b/>
          <w:sz w:val="24"/>
        </w:rPr>
      </w:pPr>
      <w:r>
        <w:rPr>
          <w:rFonts w:ascii="Times New Roman" w:hAnsi="Times New Roman"/>
          <w:b/>
          <w:sz w:val="24"/>
        </w:rPr>
        <w:t>Art. 6 – Commissione giudicatrice</w:t>
      </w:r>
    </w:p>
    <w:p>
      <w:pPr>
        <w:jc w:val="both"/>
        <w:rPr>
          <w:rFonts w:ascii="Times New Roman" w:hAnsi="Times New Roman"/>
          <w:sz w:val="24"/>
        </w:rPr>
      </w:pPr>
      <w:r>
        <w:rPr>
          <w:rFonts w:ascii="Times New Roman" w:hAnsi="Times New Roman"/>
          <w:sz w:val="24"/>
        </w:rPr>
        <w:t>La commissione giudicatrice è costituita da tre membri del Consiglio Direttivo: il Presidente pro-tempore e due designati all’unanimità del consiglio.</w:t>
      </w:r>
    </w:p>
    <w:p>
      <w:pPr>
        <w:jc w:val="both"/>
        <w:rPr>
          <w:rFonts w:ascii="Times New Roman" w:hAnsi="Times New Roman"/>
          <w:sz w:val="24"/>
        </w:rPr>
      </w:pPr>
      <w:r>
        <w:rPr>
          <w:rFonts w:ascii="Times New Roman" w:hAnsi="Times New Roman"/>
          <w:sz w:val="24"/>
        </w:rPr>
        <w:t>Terminata l’analisi delle domande, su relazione del presidente della commissione, spetterà allo stesso Consiglio deliberare l’esonero dal pagamento della quota annuale di iscrizione.</w:t>
      </w:r>
    </w:p>
    <w:p>
      <w:pPr>
        <w:spacing w:before="240"/>
        <w:jc w:val="both"/>
        <w:rPr>
          <w:rFonts w:ascii="Times New Roman" w:hAnsi="Times New Roman"/>
          <w:b/>
          <w:sz w:val="24"/>
        </w:rPr>
      </w:pPr>
      <w:r>
        <w:rPr>
          <w:rFonts w:ascii="Times New Roman" w:hAnsi="Times New Roman"/>
          <w:b/>
          <w:sz w:val="24"/>
        </w:rPr>
        <w:t>Art. 7 – Graduatoria</w:t>
      </w:r>
    </w:p>
    <w:p>
      <w:pPr>
        <w:spacing w:before="240"/>
        <w:jc w:val="both"/>
        <w:rPr>
          <w:rFonts w:ascii="Times New Roman" w:hAnsi="Times New Roman"/>
          <w:b/>
          <w:sz w:val="24"/>
        </w:rPr>
      </w:pPr>
      <w:r>
        <w:rPr>
          <w:rFonts w:ascii="Times New Roman" w:hAnsi="Times New Roman"/>
          <w:sz w:val="24"/>
        </w:rPr>
        <w:t>Qualora il numero delle domande, ritenute idonee al contributo di solidarietà, sia superiore al contributo totale messo a disposizione dall’Ordine, l’erogazione procederà secondo graduatoria cronologica. Per essa farà fede la data di presentazione della domanda.</w:t>
      </w:r>
    </w:p>
    <w:sectPr>
      <w:headerReference r:id="rId6" w:type="first"/>
      <w:headerReference r:id="rId5" w:type="default"/>
      <w:footerReference r:id="rId7" w:type="default"/>
      <w:pgSz w:w="11906" w:h="16838"/>
      <w:pgMar w:top="1417" w:right="1134" w:bottom="1134" w:left="1134"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3529628"/>
      <w:docPartObj>
        <w:docPartGallery w:val="AutoText"/>
      </w:docPartObj>
    </w:sdtPr>
    <w:sdtContent>
      <w:p>
        <w:pPr>
          <w:pStyle w:val="5"/>
          <w:jc w:val="right"/>
        </w:pPr>
        <w:r>
          <w:fldChar w:fldCharType="begin"/>
        </w:r>
        <w:r>
          <w:instrText xml:space="preserve">PAGE   \* MERGEFORMAT</w:instrText>
        </w:r>
        <w:r>
          <w:fldChar w:fldCharType="separate"/>
        </w:r>
        <w:r>
          <w:t>3</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eastAsia="it-IT"/>
      </w:rPr>
      <w:drawing>
        <wp:anchor distT="0" distB="0" distL="114300" distR="114300" simplePos="0" relativeHeight="251660288" behindDoc="0" locked="0" layoutInCell="1" allowOverlap="1">
          <wp:simplePos x="0" y="0"/>
          <wp:positionH relativeFrom="column">
            <wp:posOffset>2547620</wp:posOffset>
          </wp:positionH>
          <wp:positionV relativeFrom="paragraph">
            <wp:posOffset>314960</wp:posOffset>
          </wp:positionV>
          <wp:extent cx="981710" cy="802005"/>
          <wp:effectExtent l="19050" t="0" r="0" b="0"/>
          <wp:wrapTopAndBottom/>
          <wp:docPr id="1" name="Immagine 2" descr="mar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marchio"/>
                  <pic:cNvPicPr>
                    <a:picLocks noChangeAspect="1" noChangeArrowheads="1"/>
                  </pic:cNvPicPr>
                </pic:nvPicPr>
                <pic:blipFill>
                  <a:blip r:embed="rId1" cstate="print"/>
                  <a:srcRect/>
                  <a:stretch>
                    <a:fillRect/>
                  </a:stretch>
                </pic:blipFill>
                <pic:spPr>
                  <a:xfrm>
                    <a:off x="0" y="0"/>
                    <a:ext cx="977900" cy="8032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eastAsia="it-IT"/>
      </w:rPr>
      <w:drawing>
        <wp:anchor distT="0" distB="0" distL="114300" distR="114300" simplePos="0" relativeHeight="251659264" behindDoc="0" locked="0" layoutInCell="1" allowOverlap="1">
          <wp:simplePos x="0" y="0"/>
          <wp:positionH relativeFrom="column">
            <wp:posOffset>2395220</wp:posOffset>
          </wp:positionH>
          <wp:positionV relativeFrom="paragraph">
            <wp:posOffset>162560</wp:posOffset>
          </wp:positionV>
          <wp:extent cx="981710" cy="802005"/>
          <wp:effectExtent l="19050" t="0" r="0" b="0"/>
          <wp:wrapTopAndBottom/>
          <wp:docPr id="2" name="Immagine 2" descr="mar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marchio"/>
                  <pic:cNvPicPr>
                    <a:picLocks noChangeAspect="1" noChangeArrowheads="1"/>
                  </pic:cNvPicPr>
                </pic:nvPicPr>
                <pic:blipFill>
                  <a:blip r:embed="rId1" cstate="print"/>
                  <a:srcRect/>
                  <a:stretch>
                    <a:fillRect/>
                  </a:stretch>
                </pic:blipFill>
                <pic:spPr>
                  <a:xfrm>
                    <a:off x="0" y="0"/>
                    <a:ext cx="977900" cy="803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0E0EA7"/>
    <w:multiLevelType w:val="multilevel"/>
    <w:tmpl w:val="480E0EA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FA825E8"/>
    <w:multiLevelType w:val="multilevel"/>
    <w:tmpl w:val="7FA825E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4C3"/>
    <w:rsid w:val="000315B7"/>
    <w:rsid w:val="000324F4"/>
    <w:rsid w:val="0005649A"/>
    <w:rsid w:val="00063D82"/>
    <w:rsid w:val="000744CC"/>
    <w:rsid w:val="00076180"/>
    <w:rsid w:val="000F3146"/>
    <w:rsid w:val="00116465"/>
    <w:rsid w:val="00124D9D"/>
    <w:rsid w:val="00154149"/>
    <w:rsid w:val="0016367E"/>
    <w:rsid w:val="00167313"/>
    <w:rsid w:val="00182BBE"/>
    <w:rsid w:val="00192F2E"/>
    <w:rsid w:val="00195B32"/>
    <w:rsid w:val="001974EF"/>
    <w:rsid w:val="001A7BFE"/>
    <w:rsid w:val="002004C3"/>
    <w:rsid w:val="00235003"/>
    <w:rsid w:val="0025669B"/>
    <w:rsid w:val="00260C43"/>
    <w:rsid w:val="00281208"/>
    <w:rsid w:val="00286132"/>
    <w:rsid w:val="00286DE2"/>
    <w:rsid w:val="002875CC"/>
    <w:rsid w:val="00292493"/>
    <w:rsid w:val="002C0B08"/>
    <w:rsid w:val="002C40FF"/>
    <w:rsid w:val="002C7A14"/>
    <w:rsid w:val="002D1D36"/>
    <w:rsid w:val="002F0FF6"/>
    <w:rsid w:val="002F24BD"/>
    <w:rsid w:val="002F7B2A"/>
    <w:rsid w:val="0034382A"/>
    <w:rsid w:val="00352823"/>
    <w:rsid w:val="00357316"/>
    <w:rsid w:val="003578C7"/>
    <w:rsid w:val="0037308C"/>
    <w:rsid w:val="00385990"/>
    <w:rsid w:val="003A5427"/>
    <w:rsid w:val="003B1CBC"/>
    <w:rsid w:val="003B72CA"/>
    <w:rsid w:val="003E4059"/>
    <w:rsid w:val="003F0319"/>
    <w:rsid w:val="00424E19"/>
    <w:rsid w:val="004451E5"/>
    <w:rsid w:val="004466AB"/>
    <w:rsid w:val="00446BB5"/>
    <w:rsid w:val="0045198D"/>
    <w:rsid w:val="004543F3"/>
    <w:rsid w:val="004550DA"/>
    <w:rsid w:val="0046200F"/>
    <w:rsid w:val="004868EA"/>
    <w:rsid w:val="004B481A"/>
    <w:rsid w:val="004B4F8F"/>
    <w:rsid w:val="004C2BA6"/>
    <w:rsid w:val="004D0F96"/>
    <w:rsid w:val="004E40F2"/>
    <w:rsid w:val="005147C6"/>
    <w:rsid w:val="005646DF"/>
    <w:rsid w:val="005866E9"/>
    <w:rsid w:val="005B1C49"/>
    <w:rsid w:val="005C0761"/>
    <w:rsid w:val="005C6219"/>
    <w:rsid w:val="005E08EC"/>
    <w:rsid w:val="00606017"/>
    <w:rsid w:val="00621779"/>
    <w:rsid w:val="0062684E"/>
    <w:rsid w:val="006719C9"/>
    <w:rsid w:val="006740E9"/>
    <w:rsid w:val="00693E80"/>
    <w:rsid w:val="006A5E88"/>
    <w:rsid w:val="006A69ED"/>
    <w:rsid w:val="006A7F32"/>
    <w:rsid w:val="006B6E17"/>
    <w:rsid w:val="006E73F6"/>
    <w:rsid w:val="006F0C86"/>
    <w:rsid w:val="00730422"/>
    <w:rsid w:val="0075329A"/>
    <w:rsid w:val="00757D5F"/>
    <w:rsid w:val="00760739"/>
    <w:rsid w:val="007719E3"/>
    <w:rsid w:val="00794816"/>
    <w:rsid w:val="007A0FEB"/>
    <w:rsid w:val="007C2D2A"/>
    <w:rsid w:val="008079F1"/>
    <w:rsid w:val="0081337D"/>
    <w:rsid w:val="0082578F"/>
    <w:rsid w:val="00834CA3"/>
    <w:rsid w:val="00862043"/>
    <w:rsid w:val="00863FC8"/>
    <w:rsid w:val="0092280F"/>
    <w:rsid w:val="00937CC5"/>
    <w:rsid w:val="00947FE4"/>
    <w:rsid w:val="00987D50"/>
    <w:rsid w:val="0099278C"/>
    <w:rsid w:val="00997B3F"/>
    <w:rsid w:val="009B7F54"/>
    <w:rsid w:val="009D5148"/>
    <w:rsid w:val="009E0780"/>
    <w:rsid w:val="009E7247"/>
    <w:rsid w:val="00A04CB9"/>
    <w:rsid w:val="00A8093B"/>
    <w:rsid w:val="00A83A80"/>
    <w:rsid w:val="00AC1380"/>
    <w:rsid w:val="00AD2F97"/>
    <w:rsid w:val="00AE5513"/>
    <w:rsid w:val="00B24D81"/>
    <w:rsid w:val="00B27750"/>
    <w:rsid w:val="00B45DA2"/>
    <w:rsid w:val="00B4770C"/>
    <w:rsid w:val="00B535D8"/>
    <w:rsid w:val="00B67C44"/>
    <w:rsid w:val="00B822DF"/>
    <w:rsid w:val="00B932C8"/>
    <w:rsid w:val="00BB6DBF"/>
    <w:rsid w:val="00BD4CD0"/>
    <w:rsid w:val="00C06A6D"/>
    <w:rsid w:val="00C27733"/>
    <w:rsid w:val="00C45B87"/>
    <w:rsid w:val="00C53912"/>
    <w:rsid w:val="00C711C6"/>
    <w:rsid w:val="00CD0C3A"/>
    <w:rsid w:val="00CE3D8E"/>
    <w:rsid w:val="00CF22BB"/>
    <w:rsid w:val="00D16C1D"/>
    <w:rsid w:val="00D22011"/>
    <w:rsid w:val="00D367FC"/>
    <w:rsid w:val="00D41901"/>
    <w:rsid w:val="00D64D02"/>
    <w:rsid w:val="00D70FBC"/>
    <w:rsid w:val="00DA1484"/>
    <w:rsid w:val="00DB47BB"/>
    <w:rsid w:val="00DC20EA"/>
    <w:rsid w:val="00DC3BE5"/>
    <w:rsid w:val="00DD39C8"/>
    <w:rsid w:val="00E31B11"/>
    <w:rsid w:val="00E60F2F"/>
    <w:rsid w:val="00E66E37"/>
    <w:rsid w:val="00E834D7"/>
    <w:rsid w:val="00E97EE9"/>
    <w:rsid w:val="00EA367B"/>
    <w:rsid w:val="00EA7ED6"/>
    <w:rsid w:val="00ED79E3"/>
    <w:rsid w:val="00EE0601"/>
    <w:rsid w:val="00F26029"/>
    <w:rsid w:val="00F350CF"/>
    <w:rsid w:val="00F603AF"/>
    <w:rsid w:val="00F618C5"/>
    <w:rsid w:val="00F73B1D"/>
    <w:rsid w:val="00F903E2"/>
    <w:rsid w:val="00FB0913"/>
    <w:rsid w:val="00FD2967"/>
    <w:rsid w:val="00FE52E6"/>
    <w:rsid w:val="00FF12EE"/>
    <w:rsid w:val="7843303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1"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it-IT" w:eastAsia="it-IT"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uiPriority w:val="99"/>
    <w:pPr>
      <w:spacing w:after="0" w:line="240" w:lineRule="auto"/>
    </w:pPr>
    <w:rPr>
      <w:rFonts w:ascii="Tahoma" w:hAnsi="Tahoma" w:cs="Tahoma" w:eastAsiaTheme="minorHAnsi"/>
      <w:sz w:val="16"/>
      <w:szCs w:val="16"/>
      <w:lang w:eastAsia="en-US"/>
    </w:rPr>
  </w:style>
  <w:style w:type="paragraph" w:styleId="5">
    <w:name w:val="footer"/>
    <w:basedOn w:val="1"/>
    <w:link w:val="11"/>
    <w:unhideWhenUsed/>
    <w:uiPriority w:val="99"/>
    <w:pPr>
      <w:tabs>
        <w:tab w:val="center" w:pos="4819"/>
        <w:tab w:val="right" w:pos="9638"/>
      </w:tabs>
      <w:spacing w:after="0" w:line="240" w:lineRule="auto"/>
    </w:pPr>
    <w:rPr>
      <w:rFonts w:asciiTheme="minorHAnsi" w:hAnsiTheme="minorHAnsi" w:eastAsiaTheme="minorHAnsi" w:cstheme="minorBidi"/>
      <w:lang w:eastAsia="en-US"/>
    </w:rPr>
  </w:style>
  <w:style w:type="paragraph" w:styleId="6">
    <w:name w:val="header"/>
    <w:basedOn w:val="1"/>
    <w:link w:val="10"/>
    <w:unhideWhenUsed/>
    <w:qFormat/>
    <w:uiPriority w:val="99"/>
    <w:pPr>
      <w:tabs>
        <w:tab w:val="center" w:pos="4819"/>
        <w:tab w:val="right" w:pos="9638"/>
      </w:tabs>
      <w:spacing w:after="0" w:line="240" w:lineRule="auto"/>
    </w:pPr>
    <w:rPr>
      <w:rFonts w:asciiTheme="minorHAnsi" w:hAnsiTheme="minorHAnsi" w:eastAsiaTheme="minorHAnsi" w:cstheme="minorBidi"/>
      <w:lang w:eastAsia="en-US"/>
    </w:rPr>
  </w:style>
  <w:style w:type="character" w:styleId="7">
    <w:name w:val="Hyperlink"/>
    <w:basedOn w:val="2"/>
    <w:unhideWhenUsed/>
    <w:qFormat/>
    <w:uiPriority w:val="99"/>
    <w:rPr>
      <w:color w:val="0000FF" w:themeColor="hyperlink"/>
      <w:u w:val="single"/>
      <w14:textFill>
        <w14:solidFill>
          <w14:schemeClr w14:val="hlink"/>
        </w14:solidFill>
      </w14:textFill>
    </w:rPr>
  </w:style>
  <w:style w:type="table" w:styleId="8">
    <w:name w:val="Table Grid"/>
    <w:basedOn w:val="3"/>
    <w:uiPriority w:val="1"/>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rPr>
      <w:rFonts w:asciiTheme="minorHAnsi" w:hAnsiTheme="minorHAnsi" w:eastAsiaTheme="minorHAnsi" w:cstheme="minorBidi"/>
      <w:lang w:eastAsia="en-US"/>
    </w:rPr>
  </w:style>
  <w:style w:type="character" w:customStyle="1" w:styleId="10">
    <w:name w:val="Intestazione Carattere"/>
    <w:basedOn w:val="2"/>
    <w:link w:val="6"/>
    <w:qFormat/>
    <w:uiPriority w:val="99"/>
    <w:rPr>
      <w:rFonts w:asciiTheme="minorHAnsi" w:hAnsiTheme="minorHAnsi" w:eastAsiaTheme="minorHAnsi" w:cstheme="minorBidi"/>
      <w:sz w:val="22"/>
      <w:szCs w:val="22"/>
      <w:lang w:eastAsia="en-US"/>
    </w:rPr>
  </w:style>
  <w:style w:type="character" w:customStyle="1" w:styleId="11">
    <w:name w:val="Piè di pagina Carattere"/>
    <w:basedOn w:val="2"/>
    <w:link w:val="5"/>
    <w:qFormat/>
    <w:uiPriority w:val="99"/>
    <w:rPr>
      <w:rFonts w:asciiTheme="minorHAnsi" w:hAnsiTheme="minorHAnsi" w:eastAsiaTheme="minorHAnsi" w:cstheme="minorBidi"/>
      <w:sz w:val="22"/>
      <w:szCs w:val="22"/>
      <w:lang w:eastAsia="en-US"/>
    </w:rPr>
  </w:style>
  <w:style w:type="character" w:customStyle="1" w:styleId="12">
    <w:name w:val="Testo fumetto Carattere"/>
    <w:basedOn w:val="2"/>
    <w:link w:val="4"/>
    <w:semiHidden/>
    <w:qFormat/>
    <w:uiPriority w:val="99"/>
    <w:rPr>
      <w:rFonts w:ascii="Tahoma" w:hAnsi="Tahoma" w:cs="Tahoma" w:eastAsiaTheme="minorHAnsi"/>
      <w:sz w:val="16"/>
      <w:szCs w:val="16"/>
      <w:lang w:eastAsia="en-US"/>
    </w:rPr>
  </w:style>
  <w:style w:type="paragraph" w:styleId="13">
    <w:name w:val="No Spacing"/>
    <w:basedOn w:val="1"/>
    <w:link w:val="14"/>
    <w:qFormat/>
    <w:uiPriority w:val="1"/>
    <w:pPr>
      <w:spacing w:after="0" w:line="240" w:lineRule="auto"/>
    </w:pPr>
    <w:rPr>
      <w:rFonts w:asciiTheme="minorHAnsi" w:hAnsiTheme="minorHAnsi" w:eastAsiaTheme="minorEastAsia" w:cstheme="minorBidi"/>
      <w:color w:val="000000" w:themeColor="text1"/>
      <w:lang w:eastAsia="fr-FR"/>
      <w14:textFill>
        <w14:solidFill>
          <w14:schemeClr w14:val="tx1"/>
        </w14:solidFill>
      </w14:textFill>
    </w:rPr>
  </w:style>
  <w:style w:type="character" w:customStyle="1" w:styleId="14">
    <w:name w:val="Nessuna spaziatura Carattere"/>
    <w:basedOn w:val="2"/>
    <w:link w:val="13"/>
    <w:uiPriority w:val="1"/>
    <w:rPr>
      <w:rFonts w:asciiTheme="minorHAnsi" w:hAnsiTheme="minorHAnsi" w:eastAsiaTheme="minorEastAsia" w:cstheme="minorBidi"/>
      <w:color w:val="000000" w:themeColor="text1"/>
      <w:sz w:val="22"/>
      <w:szCs w:val="22"/>
      <w:lang w:eastAsia="fr-FR"/>
      <w14:textFill>
        <w14:solidFill>
          <w14:schemeClr w14:val="tx1"/>
        </w14:solidFill>
      </w14:textFill>
    </w:rPr>
  </w:style>
  <w:style w:type="character" w:styleId="15">
    <w:name w:val="Placeholder Text"/>
    <w:basedOn w:val="2"/>
    <w:semiHidden/>
    <w:uiPriority w:val="99"/>
    <w:rPr>
      <w:color w:val="808080"/>
    </w:rPr>
  </w:style>
  <w:style w:type="paragraph" w:customStyle="1" w:styleId="16">
    <w:name w:val="Revision"/>
    <w:hidden/>
    <w:semiHidden/>
    <w:qFormat/>
    <w:uiPriority w:val="99"/>
    <w:rPr>
      <w:rFonts w:ascii="Calibri" w:hAnsi="Calibri" w:eastAsia="Times New Roman" w:cs="Times New Roman"/>
      <w:sz w:val="22"/>
      <w:szCs w:val="22"/>
      <w:lang w:val="it-IT" w:eastAsia="it-IT"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F5AE0-C5F8-425C-B4B9-E948B3F2D481}">
  <ds:schemaRefs/>
</ds:datastoreItem>
</file>

<file path=docProps/app.xml><?xml version="1.0" encoding="utf-8"?>
<Properties xmlns="http://schemas.openxmlformats.org/officeDocument/2006/extended-properties" xmlns:vt="http://schemas.openxmlformats.org/officeDocument/2006/docPropsVTypes">
  <Template>Normal.dotm</Template>
  <Company>Administrator</Company>
  <Pages>3</Pages>
  <Words>782</Words>
  <Characters>4459</Characters>
  <Lines>37</Lines>
  <Paragraphs>10</Paragraphs>
  <TotalTime>111</TotalTime>
  <ScaleCrop>false</ScaleCrop>
  <LinksUpToDate>false</LinksUpToDate>
  <CharactersWithSpaces>5231</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2019-10-25T08:00:00Z</dcterms:created>
  <dc:creator>User</dc:creator>
  <cp:lastModifiedBy>claudia contardi</cp:lastModifiedBy>
  <cp:lastPrinted>2015-10-29T07:28:00Z</cp:lastPrinted>
  <dcterms:modified xsi:type="dcterms:W3CDTF">2023-10-31T09:23:10Z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EE127796B3C642EBABC6F73F49106070_12</vt:lpwstr>
  </property>
</Properties>
</file>